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（8月）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126"/>
        <w:gridCol w:w="1740"/>
        <w:gridCol w:w="1845"/>
        <w:gridCol w:w="1095"/>
        <w:gridCol w:w="106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违法企业名称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8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(巫溪)应急罚〔202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 xml:space="preserve">号   </w:t>
            </w:r>
          </w:p>
        </w:tc>
        <w:tc>
          <w:tcPr>
            <w:tcW w:w="177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巫溪县鸿越建材有限公司未及时发现并消除事故隐患案</w:t>
            </w: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巫溪县鸿越建材有限公司</w:t>
            </w:r>
          </w:p>
        </w:tc>
        <w:tc>
          <w:tcPr>
            <w:tcW w:w="212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公司在矿山在+1190m矿界外未修建截排水沟；矿山未采取自上而下的开采方式分台阶式开采，存在+1152作业平台和+1164作业平台；矿山+1176m部分台阶坡面角大于70度。导致在矿区形成事故隐患，公司未及时发现并消除事故隐患。</w:t>
            </w:r>
          </w:p>
        </w:tc>
        <w:tc>
          <w:tcPr>
            <w:tcW w:w="17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《中华人民共和国安全生产法》第一百零二条第一款第四项、重庆市安全生产行政处罚裁量基准》第一节安全生产通用板块34项第一档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规定。</w:t>
            </w:r>
          </w:p>
        </w:tc>
        <w:tc>
          <w:tcPr>
            <w:tcW w:w="1845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给予处罚款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8000.00元的行政处罚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8月19日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刘小燕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6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(巫溪)应急罚〔202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 xml:space="preserve">号  </w:t>
            </w:r>
          </w:p>
        </w:tc>
        <w:tc>
          <w:tcPr>
            <w:tcW w:w="177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巫溪县恒业采石有限责任公司未如实记录安全生产教育培训案</w:t>
            </w: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巫溪县恒业采石有限责任公司</w:t>
            </w:r>
          </w:p>
        </w:tc>
        <w:tc>
          <w:tcPr>
            <w:tcW w:w="212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未如实记录3月31日～4月4日培训情况，培训签到册上参培人员10人，实际签名10人，但是培训考核结果有13人，其中有3人未经培训参加了考试。矿山因未按照《金属非金属矿山安全规程》第5.5.1.7条的规定在排土场两侧的山坡上修建截、排水沟；未按照《金属非金属矿山安全规程》5.5.2.4条的规定采取层层碾压方式进行排土，卸载平台边缘未按规定设置安全车挡；导致在矿区存在事故隐患，公司未及时发现并消除事故隐患。</w:t>
            </w:r>
          </w:p>
        </w:tc>
        <w:tc>
          <w:tcPr>
            <w:tcW w:w="17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中华人民共和国安全生产法》第九十七条第四项、第一百零二条 和《重庆市安全生产行政处罚裁量基准》第一节安全生产通用板块11项第一档、34项第一档</w:t>
            </w:r>
          </w:p>
        </w:tc>
        <w:tc>
          <w:tcPr>
            <w:tcW w:w="184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对该公司分别裁量，合并处罚，对该公司给与处罚款1.5万元的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8月19日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刘小燕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6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(巫溪)应急罚〔202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 xml:space="preserve">号  </w:t>
            </w:r>
          </w:p>
        </w:tc>
        <w:tc>
          <w:tcPr>
            <w:tcW w:w="177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巫溪县碧玉石材有限公司未及时发现消除事故隐患案</w:t>
            </w: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巫溪县碧玉石材有限公司</w:t>
            </w:r>
          </w:p>
        </w:tc>
        <w:tc>
          <w:tcPr>
            <w:tcW w:w="212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公司未按照《金属非金属矿山安全规程》第4.1.9条规定在公示栏内及时更新年末采矿图等；未按照《金属非金属矿山安全规程》第5.6.5.1条规定制定电气作业工作票、工作许可、监护等工作程序内容；未按照《金属非金属矿山安全规程》第4.7.3条的规定在矿山+1024m台阶临边危险区设置醒目的警示标志。导致在矿区形成事故隐患，公司未及时发现并消除事故隐患。</w:t>
            </w:r>
          </w:p>
        </w:tc>
        <w:tc>
          <w:tcPr>
            <w:tcW w:w="17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依据 《中华人民共和国安全生产法》第一百零二条和依照《重庆市安全生产行政处罚裁量基准》第一节安全生产通用板块34项第一档 </w:t>
            </w:r>
          </w:p>
        </w:tc>
        <w:tc>
          <w:tcPr>
            <w:tcW w:w="1845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给予处罚款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8000.00元的行政处罚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8月19日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刘小燕</w:t>
            </w:r>
          </w:p>
        </w:tc>
      </w:tr>
    </w:tbl>
    <w:p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MDQ3MWQyZDg0NmE5MGMyYzBkMDViYWM1NzRkMTcifQ=="/>
  </w:docVars>
  <w:rsids>
    <w:rsidRoot w:val="5897666A"/>
    <w:rsid w:val="01D00A9D"/>
    <w:rsid w:val="065648B6"/>
    <w:rsid w:val="0A80062A"/>
    <w:rsid w:val="0F6737DF"/>
    <w:rsid w:val="13410A74"/>
    <w:rsid w:val="18FF7FC8"/>
    <w:rsid w:val="1AF91176"/>
    <w:rsid w:val="21E83B15"/>
    <w:rsid w:val="238C0DC0"/>
    <w:rsid w:val="2B205A44"/>
    <w:rsid w:val="34B45835"/>
    <w:rsid w:val="361A5518"/>
    <w:rsid w:val="385C788A"/>
    <w:rsid w:val="3966519D"/>
    <w:rsid w:val="3E8752F1"/>
    <w:rsid w:val="49C8410F"/>
    <w:rsid w:val="4DE465C8"/>
    <w:rsid w:val="5336063E"/>
    <w:rsid w:val="5897666A"/>
    <w:rsid w:val="5CA546F2"/>
    <w:rsid w:val="61877CA4"/>
    <w:rsid w:val="64EF63FE"/>
    <w:rsid w:val="68A145FF"/>
    <w:rsid w:val="69555325"/>
    <w:rsid w:val="6A4D29E3"/>
    <w:rsid w:val="6B2F52DC"/>
    <w:rsid w:val="75BD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2023-10-30T08:35:00Z</dcterms:created>
  <dc:creator>Administrator</dc:creator>
  <cp:lastModifiedBy>郑桃元</cp:lastModifiedBy>
  <dcterms:modified xsi:type="dcterms:W3CDTF">2024-08-30T05:22:28Z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B8D644E0B8F2447EA3676F11722E7533_13</vt:lpwstr>
  </property>
</Properties>
</file>