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8C4AF">
      <w:pPr>
        <w:jc w:val="center"/>
        <w:rPr>
          <w:rFonts w:hint="default"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eastAsia="zh-CN"/>
        </w:rPr>
        <w:t>巫溪</w:t>
      </w:r>
      <w:r>
        <w:rPr>
          <w:rFonts w:hint="default" w:ascii="Times New Roman" w:hAnsi="Times New Roman" w:eastAsia="方正小标宋_GBK" w:cs="Times New Roman"/>
          <w:color w:val="auto"/>
          <w:sz w:val="44"/>
          <w:szCs w:val="44"/>
          <w:vertAlign w:val="baseline"/>
          <w:lang w:eastAsia="zh-CN"/>
        </w:rPr>
        <w:t>县应急管理局</w:t>
      </w:r>
      <w:r>
        <w:rPr>
          <w:rFonts w:hint="default" w:ascii="Times New Roman" w:hAnsi="Times New Roman" w:eastAsia="方正小标宋_GBK" w:cs="Times New Roman"/>
          <w:color w:val="auto"/>
          <w:sz w:val="44"/>
          <w:szCs w:val="44"/>
          <w:vertAlign w:val="baseline"/>
          <w:lang w:val="en-US" w:eastAsia="zh-CN"/>
        </w:rPr>
        <w:t>202</w:t>
      </w:r>
      <w:r>
        <w:rPr>
          <w:rFonts w:hint="eastAsia" w:ascii="Times New Roman" w:hAnsi="Times New Roman" w:eastAsia="方正小标宋_GBK" w:cs="Times New Roman"/>
          <w:color w:val="auto"/>
          <w:sz w:val="44"/>
          <w:szCs w:val="44"/>
          <w:vertAlign w:val="baseline"/>
          <w:lang w:val="en-US" w:eastAsia="zh-CN"/>
        </w:rPr>
        <w:t>4</w:t>
      </w:r>
      <w:r>
        <w:rPr>
          <w:rFonts w:hint="default" w:ascii="Times New Roman" w:hAnsi="Times New Roman" w:eastAsia="方正小标宋_GBK" w:cs="Times New Roman"/>
          <w:color w:val="auto"/>
          <w:sz w:val="44"/>
          <w:szCs w:val="44"/>
          <w:vertAlign w:val="baseline"/>
          <w:lang w:val="en-US" w:eastAsia="zh-CN"/>
        </w:rPr>
        <w:t>年行政处罚情况</w:t>
      </w:r>
    </w:p>
    <w:p w14:paraId="28F6D6D9">
      <w:pPr>
        <w:jc w:val="center"/>
        <w:rPr>
          <w:rFonts w:hint="eastAsia" w:ascii="Times New Roman" w:hAnsi="Times New Roman" w:eastAsia="方正小标宋_GBK" w:cs="Times New Roman"/>
          <w:color w:val="auto"/>
          <w:sz w:val="44"/>
          <w:szCs w:val="44"/>
          <w:vertAlign w:val="baseline"/>
          <w:lang w:val="en-US" w:eastAsia="zh-CN"/>
        </w:rPr>
      </w:pPr>
      <w:r>
        <w:rPr>
          <w:rFonts w:hint="eastAsia" w:ascii="Times New Roman" w:hAnsi="Times New Roman" w:eastAsia="方正小标宋_GBK" w:cs="Times New Roman"/>
          <w:color w:val="auto"/>
          <w:sz w:val="44"/>
          <w:szCs w:val="44"/>
          <w:vertAlign w:val="baseline"/>
          <w:lang w:val="en-US" w:eastAsia="zh-CN"/>
        </w:rPr>
        <w:t>（10月）</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1464"/>
        <w:gridCol w:w="1776"/>
        <w:gridCol w:w="1440"/>
        <w:gridCol w:w="2126"/>
        <w:gridCol w:w="1740"/>
        <w:gridCol w:w="1845"/>
        <w:gridCol w:w="1095"/>
        <w:gridCol w:w="1065"/>
        <w:gridCol w:w="1020"/>
      </w:tblGrid>
      <w:tr w14:paraId="73E1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dxa"/>
            <w:vAlign w:val="center"/>
          </w:tcPr>
          <w:p w14:paraId="1CBB6254">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lang w:eastAsia="zh-CN"/>
              </w:rPr>
              <w:t>序号</w:t>
            </w:r>
          </w:p>
        </w:tc>
        <w:tc>
          <w:tcPr>
            <w:tcW w:w="1464" w:type="dxa"/>
            <w:vAlign w:val="center"/>
          </w:tcPr>
          <w:p w14:paraId="44B6A7BF">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行政处罚决定书文号</w:t>
            </w:r>
          </w:p>
        </w:tc>
        <w:tc>
          <w:tcPr>
            <w:tcW w:w="1776" w:type="dxa"/>
            <w:vAlign w:val="center"/>
          </w:tcPr>
          <w:p w14:paraId="300610DB">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案件名称</w:t>
            </w:r>
          </w:p>
        </w:tc>
        <w:tc>
          <w:tcPr>
            <w:tcW w:w="1440" w:type="dxa"/>
            <w:vAlign w:val="center"/>
          </w:tcPr>
          <w:p w14:paraId="59315052">
            <w:pPr>
              <w:spacing w:line="240" w:lineRule="auto"/>
              <w:jc w:val="center"/>
              <w:rPr>
                <w:rStyle w:val="5"/>
                <w:rFonts w:hint="default" w:ascii="Times New Roman" w:hAnsi="Times New Roman" w:eastAsia="宋体" w:cs="Times New Roman"/>
                <w:b/>
                <w:bCs/>
                <w:i w:val="0"/>
                <w:iCs w:val="0"/>
                <w:caps w:val="0"/>
                <w:color w:val="auto"/>
                <w:spacing w:val="0"/>
                <w:sz w:val="21"/>
                <w:szCs w:val="21"/>
                <w:shd w:val="clear" w:fill="FFFFFF"/>
              </w:rPr>
            </w:pPr>
            <w:r>
              <w:rPr>
                <w:rStyle w:val="5"/>
                <w:rFonts w:hint="default" w:ascii="Times New Roman" w:hAnsi="Times New Roman" w:eastAsia="宋体" w:cs="Times New Roman"/>
                <w:b/>
                <w:bCs/>
                <w:i w:val="0"/>
                <w:iCs w:val="0"/>
                <w:caps w:val="0"/>
                <w:color w:val="auto"/>
                <w:spacing w:val="0"/>
                <w:sz w:val="21"/>
                <w:szCs w:val="21"/>
                <w:shd w:val="clear" w:fill="FFFFFF"/>
              </w:rPr>
              <w:t>违法企业</w:t>
            </w:r>
          </w:p>
          <w:p w14:paraId="02896A81">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名称</w:t>
            </w:r>
          </w:p>
        </w:tc>
        <w:tc>
          <w:tcPr>
            <w:tcW w:w="2126" w:type="dxa"/>
            <w:vAlign w:val="center"/>
          </w:tcPr>
          <w:p w14:paraId="0A1C9A9B">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主要违法事实</w:t>
            </w:r>
          </w:p>
        </w:tc>
        <w:tc>
          <w:tcPr>
            <w:tcW w:w="1740" w:type="dxa"/>
            <w:vAlign w:val="center"/>
          </w:tcPr>
          <w:p w14:paraId="0A245B54">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作出行政处罚的法律依据</w:t>
            </w:r>
          </w:p>
        </w:tc>
        <w:tc>
          <w:tcPr>
            <w:tcW w:w="1845" w:type="dxa"/>
            <w:vAlign w:val="center"/>
          </w:tcPr>
          <w:p w14:paraId="19F1615C">
            <w:pPr>
              <w:spacing w:line="240" w:lineRule="auto"/>
              <w:jc w:val="center"/>
              <w:rPr>
                <w:rFonts w:hint="eastAsia" w:ascii="Times New Roman" w:hAnsi="Times New Roman" w:eastAsia="宋体" w:cs="Times New Roman"/>
                <w:b/>
                <w:bCs/>
                <w:i w:val="0"/>
                <w:iCs w:val="0"/>
                <w:caps w:val="0"/>
                <w:color w:val="auto"/>
                <w:spacing w:val="0"/>
                <w:kern w:val="2"/>
                <w:sz w:val="21"/>
                <w:szCs w:val="21"/>
                <w:shd w:val="clear" w:fill="FFFFFF"/>
                <w:lang w:val="en-US" w:eastAsia="zh-CN" w:bidi="ar-SA"/>
              </w:rPr>
            </w:pPr>
            <w:r>
              <w:rPr>
                <w:rStyle w:val="5"/>
                <w:rFonts w:hint="default" w:ascii="Times New Roman" w:hAnsi="Times New Roman" w:eastAsia="宋体" w:cs="Times New Roman"/>
                <w:b/>
                <w:bCs/>
                <w:i w:val="0"/>
                <w:iCs w:val="0"/>
                <w:caps w:val="0"/>
                <w:color w:val="auto"/>
                <w:spacing w:val="0"/>
                <w:sz w:val="21"/>
                <w:szCs w:val="21"/>
                <w:shd w:val="clear" w:fill="FFFFFF"/>
              </w:rPr>
              <w:t>行政处罚的内容</w:t>
            </w:r>
          </w:p>
        </w:tc>
        <w:tc>
          <w:tcPr>
            <w:tcW w:w="1095" w:type="dxa"/>
            <w:vAlign w:val="center"/>
          </w:tcPr>
          <w:p w14:paraId="0D54AE20">
            <w:pPr>
              <w:spacing w:line="240" w:lineRule="auto"/>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处罚时间</w:t>
            </w:r>
          </w:p>
        </w:tc>
        <w:tc>
          <w:tcPr>
            <w:tcW w:w="1065" w:type="dxa"/>
            <w:vAlign w:val="center"/>
          </w:tcPr>
          <w:p w14:paraId="771CCF9C">
            <w:pPr>
              <w:spacing w:line="240" w:lineRule="auto"/>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eastAsia" w:ascii="Times New Roman" w:hAnsi="Times New Roman" w:eastAsia="宋体" w:cs="Times New Roman"/>
                <w:b/>
                <w:bCs/>
                <w:i w:val="0"/>
                <w:iCs w:val="0"/>
                <w:caps w:val="0"/>
                <w:color w:val="auto"/>
                <w:spacing w:val="0"/>
                <w:sz w:val="21"/>
                <w:szCs w:val="21"/>
                <w:shd w:val="clear" w:fill="FFFFFF"/>
                <w:lang w:val="en-US" w:eastAsia="zh-CN"/>
              </w:rPr>
              <w:t>处罚单位</w:t>
            </w:r>
          </w:p>
        </w:tc>
        <w:tc>
          <w:tcPr>
            <w:tcW w:w="1020" w:type="dxa"/>
            <w:vAlign w:val="center"/>
          </w:tcPr>
          <w:p w14:paraId="2B71DA10">
            <w:pPr>
              <w:spacing w:line="240" w:lineRule="auto"/>
              <w:jc w:val="center"/>
              <w:rPr>
                <w:rStyle w:val="5"/>
                <w:rFonts w:hint="eastAsia" w:ascii="Times New Roman" w:hAnsi="Times New Roman" w:eastAsia="宋体" w:cs="Times New Roman"/>
                <w:b/>
                <w:bCs/>
                <w:i w:val="0"/>
                <w:iCs w:val="0"/>
                <w:caps w:val="0"/>
                <w:color w:val="auto"/>
                <w:spacing w:val="0"/>
                <w:sz w:val="21"/>
                <w:szCs w:val="21"/>
                <w:shd w:val="clear" w:fill="FFFFFF"/>
                <w:lang w:val="en-US" w:eastAsia="zh-CN"/>
              </w:rPr>
            </w:pPr>
            <w:r>
              <w:rPr>
                <w:rStyle w:val="5"/>
                <w:rFonts w:hint="default" w:ascii="Times New Roman" w:hAnsi="Times New Roman" w:eastAsia="宋体" w:cs="Times New Roman"/>
                <w:b/>
                <w:bCs/>
                <w:i w:val="0"/>
                <w:iCs w:val="0"/>
                <w:caps w:val="0"/>
                <w:color w:val="auto"/>
                <w:spacing w:val="0"/>
                <w:sz w:val="21"/>
                <w:szCs w:val="21"/>
                <w:shd w:val="clear" w:fill="FFFFFF"/>
                <w:lang w:val="en-US" w:eastAsia="zh-CN"/>
              </w:rPr>
              <w:t>信息核对人</w:t>
            </w:r>
          </w:p>
        </w:tc>
      </w:tr>
      <w:tr w14:paraId="7BA4B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dxa"/>
            <w:vAlign w:val="center"/>
          </w:tcPr>
          <w:p w14:paraId="202E5767">
            <w:pPr>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1</w:t>
            </w:r>
          </w:p>
        </w:tc>
        <w:tc>
          <w:tcPr>
            <w:tcW w:w="1464" w:type="dxa"/>
            <w:vAlign w:val="center"/>
          </w:tcPr>
          <w:p w14:paraId="2668514F">
            <w:pPr>
              <w:jc w:val="both"/>
              <w:rPr>
                <w:rFonts w:hint="eastAsia" w:ascii="仿宋_GB2312" w:hAnsi="仿宋_GB2312" w:eastAsia="仿宋_GB2312" w:cs="仿宋_GB2312"/>
                <w:sz w:val="24"/>
                <w:szCs w:val="24"/>
                <w:u w:val="none"/>
                <w:lang w:eastAsia="zh-CN"/>
              </w:rPr>
            </w:pPr>
            <w:r>
              <w:rPr>
                <w:rFonts w:hint="eastAsia" w:ascii="仿宋_GB2312" w:hAnsi="仿宋_GB2312" w:eastAsia="仿宋_GB2312" w:cs="仿宋_GB2312"/>
                <w:sz w:val="24"/>
                <w:szCs w:val="24"/>
                <w:u w:val="none"/>
                <w:lang w:eastAsia="zh-CN"/>
              </w:rPr>
              <w:t>(巫溪)应急罚〔202</w:t>
            </w:r>
            <w:r>
              <w:rPr>
                <w:rFonts w:hint="eastAsia" w:ascii="仿宋_GB2312" w:hAnsi="仿宋_GB2312" w:eastAsia="仿宋_GB2312" w:cs="仿宋_GB2312"/>
                <w:sz w:val="24"/>
                <w:szCs w:val="24"/>
                <w:u w:val="none"/>
                <w:lang w:val="en-US" w:eastAsia="zh-CN"/>
              </w:rPr>
              <w:t>4</w:t>
            </w:r>
            <w:r>
              <w:rPr>
                <w:rFonts w:hint="eastAsia" w:ascii="仿宋_GB2312" w:hAnsi="仿宋_GB2312" w:eastAsia="仿宋_GB2312" w:cs="仿宋_GB2312"/>
                <w:sz w:val="24"/>
                <w:szCs w:val="24"/>
                <w:u w:val="none"/>
                <w:lang w:eastAsia="zh-CN"/>
              </w:rPr>
              <w:t>〕事前执法</w:t>
            </w:r>
            <w:r>
              <w:rPr>
                <w:rFonts w:hint="eastAsia" w:ascii="仿宋_GB2312" w:hAnsi="仿宋_GB2312" w:eastAsia="仿宋_GB2312" w:cs="仿宋_GB2312"/>
                <w:sz w:val="24"/>
                <w:szCs w:val="24"/>
                <w:u w:val="none"/>
                <w:lang w:val="en-US" w:eastAsia="zh-CN"/>
              </w:rPr>
              <w:t>1</w:t>
            </w:r>
            <w:r>
              <w:rPr>
                <w:rFonts w:hint="eastAsia" w:ascii="仿宋_GB2312" w:hAnsi="仿宋_GB2312" w:eastAsia="仿宋_GB2312" w:cs="仿宋_GB2312"/>
                <w:sz w:val="24"/>
                <w:szCs w:val="24"/>
                <w:u w:val="none"/>
                <w:lang w:eastAsia="zh-CN"/>
              </w:rPr>
              <w:t>号</w:t>
            </w:r>
          </w:p>
        </w:tc>
        <w:tc>
          <w:tcPr>
            <w:tcW w:w="1776" w:type="dxa"/>
            <w:vAlign w:val="center"/>
          </w:tcPr>
          <w:p w14:paraId="0CD152D5">
            <w:pPr>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巫溪县城通加油站新入职员工岗前安全教育培训时间不足行业标准案</w:t>
            </w:r>
          </w:p>
        </w:tc>
        <w:tc>
          <w:tcPr>
            <w:tcW w:w="1440" w:type="dxa"/>
            <w:vAlign w:val="center"/>
          </w:tcPr>
          <w:p w14:paraId="64FFCE60">
            <w:pPr>
              <w:jc w:val="both"/>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巫溪县城通加油站</w:t>
            </w:r>
          </w:p>
        </w:tc>
        <w:tc>
          <w:tcPr>
            <w:tcW w:w="2126" w:type="dxa"/>
            <w:vAlign w:val="center"/>
          </w:tcPr>
          <w:p w14:paraId="046E924E">
            <w:pPr>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巫溪县城通加油站新入职员工朱某岗前安全培训时间15学时，未达到规定的72学时要求。</w:t>
            </w:r>
          </w:p>
        </w:tc>
        <w:tc>
          <w:tcPr>
            <w:tcW w:w="1740" w:type="dxa"/>
            <w:vAlign w:val="center"/>
          </w:tcPr>
          <w:p w14:paraId="6BFD8984">
            <w:pPr>
              <w:jc w:val="both"/>
              <w:rPr>
                <w:rFonts w:hint="eastAsia" w:ascii="仿宋_GB2312" w:hAnsi="仿宋_GB2312" w:eastAsia="仿宋_GB2312" w:cs="仿宋_GB2312"/>
                <w:sz w:val="24"/>
                <w:szCs w:val="24"/>
                <w:u w:val="none"/>
                <w:lang w:eastAsia="zh-CN"/>
              </w:rPr>
            </w:pPr>
            <w:r>
              <w:rPr>
                <w:rFonts w:hint="eastAsia" w:ascii="仿宋_GB2312" w:hAnsi="仿宋_GB2312" w:eastAsia="仿宋_GB2312" w:cs="仿宋_GB2312"/>
                <w:sz w:val="24"/>
                <w:szCs w:val="24"/>
                <w:u w:val="none"/>
                <w:lang w:eastAsia="zh-CN"/>
              </w:rPr>
              <w:t>《安全生产培训管理办法》第三十六条第一款第一项</w:t>
            </w:r>
          </w:p>
        </w:tc>
        <w:tc>
          <w:tcPr>
            <w:tcW w:w="1845" w:type="dxa"/>
            <w:vAlign w:val="center"/>
          </w:tcPr>
          <w:p w14:paraId="6C871BD0">
            <w:pPr>
              <w:jc w:val="both"/>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eastAsia="zh-CN"/>
              </w:rPr>
              <w:t>给予处罚款</w:t>
            </w:r>
            <w:r>
              <w:rPr>
                <w:rFonts w:hint="eastAsia" w:ascii="仿宋_GB2312" w:hAnsi="仿宋_GB2312" w:eastAsia="仿宋_GB2312" w:cs="仿宋_GB2312"/>
                <w:sz w:val="24"/>
                <w:szCs w:val="24"/>
                <w:u w:val="none"/>
                <w:lang w:val="en-US" w:eastAsia="zh-CN"/>
              </w:rPr>
              <w:t>3500.00元的行政处罚</w:t>
            </w:r>
          </w:p>
        </w:tc>
        <w:tc>
          <w:tcPr>
            <w:tcW w:w="1095" w:type="dxa"/>
            <w:vAlign w:val="center"/>
          </w:tcPr>
          <w:p w14:paraId="1F0CAC09">
            <w:pPr>
              <w:jc w:val="center"/>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10月8日</w:t>
            </w:r>
          </w:p>
        </w:tc>
        <w:tc>
          <w:tcPr>
            <w:tcW w:w="1065" w:type="dxa"/>
            <w:vAlign w:val="center"/>
          </w:tcPr>
          <w:p w14:paraId="4BBDA289">
            <w:pPr>
              <w:jc w:val="center"/>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巫溪县应急管理局</w:t>
            </w:r>
          </w:p>
        </w:tc>
        <w:tc>
          <w:tcPr>
            <w:tcW w:w="1020" w:type="dxa"/>
            <w:vAlign w:val="center"/>
          </w:tcPr>
          <w:p w14:paraId="00AFA51D">
            <w:pPr>
              <w:jc w:val="center"/>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陈鑫芳</w:t>
            </w:r>
          </w:p>
        </w:tc>
      </w:tr>
    </w:tbl>
    <w:p w14:paraId="0618B108">
      <w:pPr>
        <w:rPr>
          <w:rFonts w:hint="eastAsia" w:ascii="Times New Roman" w:hAnsi="Times New Roman" w:eastAsia="方正小标宋_GBK" w:cs="Times New Roman"/>
          <w:color w:val="auto"/>
          <w:sz w:val="44"/>
          <w:szCs w:val="44"/>
          <w:vertAlign w:val="baseline"/>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iZGExNWRmYjMzMGI2MGI2OWZkYzdhZjc3MjEzZTMifQ=="/>
  </w:docVars>
  <w:rsids>
    <w:rsidRoot w:val="5897666A"/>
    <w:rsid w:val="01D00A9D"/>
    <w:rsid w:val="065648B6"/>
    <w:rsid w:val="0A80062A"/>
    <w:rsid w:val="0F6737DF"/>
    <w:rsid w:val="13410A74"/>
    <w:rsid w:val="147F3432"/>
    <w:rsid w:val="18FF7FC8"/>
    <w:rsid w:val="1AF91176"/>
    <w:rsid w:val="21E83B15"/>
    <w:rsid w:val="238C0DC0"/>
    <w:rsid w:val="2B205A44"/>
    <w:rsid w:val="2B815118"/>
    <w:rsid w:val="34B45835"/>
    <w:rsid w:val="361A5518"/>
    <w:rsid w:val="385C788A"/>
    <w:rsid w:val="3966519D"/>
    <w:rsid w:val="3E8752F1"/>
    <w:rsid w:val="49C8410F"/>
    <w:rsid w:val="4DE465C8"/>
    <w:rsid w:val="5336063E"/>
    <w:rsid w:val="5897666A"/>
    <w:rsid w:val="5CA546F2"/>
    <w:rsid w:val="61877CA4"/>
    <w:rsid w:val="64EF63FE"/>
    <w:rsid w:val="68A145FF"/>
    <w:rsid w:val="69555325"/>
    <w:rsid w:val="6A4D29E3"/>
    <w:rsid w:val="6B2F52DC"/>
    <w:rsid w:val="75BD457C"/>
    <w:rsid w:val="76675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paragraph" w:customStyle="1" w:styleId="6">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234</Words>
  <Characters>265</Characters>
  <Lines>0</Lines>
  <Paragraphs>0</Paragraphs>
  <TotalTime>12</TotalTime>
  <ScaleCrop>false</ScaleCrop>
  <LinksUpToDate>false</LinksUpToDate>
  <CharactersWithSpaces>265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2023-10-30T08:35:00Z</dcterms:created>
  <dc:creator>Administrator</dc:creator>
  <cp:lastModifiedBy>胡田荣</cp:lastModifiedBy>
  <dcterms:modified xsi:type="dcterms:W3CDTF">2024-10-10T02:13:07Z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B8D644E0B8F2447EA3676F11722E7533_13</vt:lpwstr>
  </property>
</Properties>
</file>